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28"/>
          <w:szCs w:val="28"/>
        </w:rPr>
      </w:pPr>
      <w:r w:rsidDel="00000000" w:rsidR="00000000" w:rsidRPr="00000000">
        <w:rPr>
          <w:b w:val="1"/>
          <w:rtl w:val="0"/>
        </w:rPr>
        <w:t xml:space="preserve">Press release</w:t>
      </w:r>
      <w:r w:rsidDel="00000000" w:rsidR="00000000" w:rsidRPr="00000000">
        <w:rPr>
          <w:rFonts w:ascii="Calibri" w:cs="Calibri" w:eastAsia="Calibri" w:hAnsi="Calibri"/>
          <w:b w:val="1"/>
          <w:rtl w:val="0"/>
        </w:rPr>
        <w:t xml:space="preserve">:</w:t>
        <w:br w:type="textWrapping"/>
      </w:r>
      <w:r w:rsidDel="00000000" w:rsidR="00000000" w:rsidRPr="00000000">
        <w:rPr>
          <w:b w:val="1"/>
          <w:sz w:val="28"/>
          <w:szCs w:val="28"/>
          <w:rtl w:val="0"/>
        </w:rPr>
        <w:t xml:space="preserve">Prin Banat Association starts the series of events of the "Common Heritage - The Tale of Four Cities" project</w:t>
      </w:r>
      <w:r w:rsidDel="00000000" w:rsidR="00000000" w:rsidRPr="00000000">
        <w:rPr>
          <w:rtl w:val="0"/>
        </w:rPr>
      </w:r>
    </w:p>
    <w:p w:rsidR="00000000" w:rsidDel="00000000" w:rsidP="00000000" w:rsidRDefault="00000000" w:rsidRPr="00000000" w14:paraId="00000003">
      <w:pPr>
        <w:spacing w:after="200" w:line="276" w:lineRule="auto"/>
        <w:rPr/>
      </w:pPr>
      <w:r w:rsidDel="00000000" w:rsidR="00000000" w:rsidRPr="00000000">
        <w:rPr>
          <w:rtl w:val="0"/>
        </w:rPr>
        <w:t xml:space="preserve">After several months of research, graphic and photographic documentation of architectural heritage elements from four distinct cities (Timișoara, Subotica, Szeged and Odesa), the Prin Banat Association proposes a series of events (exhibitions, workshops, screenings) dedicated to the architectural heritage common to the four cities, which will take place between September 14 and 19, in Timișoara.</w:t>
      </w:r>
    </w:p>
    <w:p w:rsidR="00000000" w:rsidDel="00000000" w:rsidP="00000000" w:rsidRDefault="00000000" w:rsidRPr="00000000" w14:paraId="00000004">
      <w:pPr>
        <w:spacing w:after="200" w:line="276" w:lineRule="auto"/>
        <w:rPr/>
      </w:pPr>
      <w:r w:rsidDel="00000000" w:rsidR="00000000" w:rsidRPr="00000000">
        <w:rPr>
          <w:rtl w:val="0"/>
        </w:rPr>
        <w:t xml:space="preserve">The exhibition Common Heritage - The Tale of Four Cities, curated by Anca Majaru, opens on September 14, at 19:00, at FABER and explores, through illustrations and photographs made by eight artists from four different countries, the common heritage of four cities separated today not only by borders, but also by economic, social and political transformations.</w:t>
      </w:r>
    </w:p>
    <w:p w:rsidR="00000000" w:rsidDel="00000000" w:rsidP="00000000" w:rsidRDefault="00000000" w:rsidRPr="00000000" w14:paraId="00000005">
      <w:pPr>
        <w:spacing w:line="276" w:lineRule="auto"/>
        <w:rPr/>
      </w:pPr>
      <w:r w:rsidDel="00000000" w:rsidR="00000000" w:rsidRPr="00000000">
        <w:rPr>
          <w:rtl w:val="0"/>
        </w:rPr>
        <w:t xml:space="preserve">The exhibition will be followed by an international conference, on September 15, which will present the comparative study of the manifestation of the Secession style in the cities of Timișoara, Subotica, Szeged and Odesa. Researchers from the mentioned cities, together with invited international speakers, will analyze how this architectural style was adapted and integrated in each context, taking into account ethnographic influences, functional aspects and the interaction with social status and financial power.</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On September 16, from 21:00, the square of Sfântul Gheorghe will turn into a space for experiencing our European identity. By combining different forms of media and art, together with the team from Psihodrom, we will create an immersive audio-visual show about the common story of four European cities - Timișoara, Szeged, Subotica and Odesa.</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t xml:space="preserve">On September 17 and 18, middle school and high school students, as well as adults, are invited to heritage interpretation and storytelling workshops. Participation in both workshops is free. For more details about the workshops and registration, fill out the forms:</w:t>
      </w:r>
    </w:p>
    <w:p w:rsidR="00000000" w:rsidDel="00000000" w:rsidP="00000000" w:rsidRDefault="00000000" w:rsidRPr="00000000" w14:paraId="0000000A">
      <w:pPr>
        <w:spacing w:line="276" w:lineRule="auto"/>
        <w:rPr/>
      </w:pPr>
      <w:r w:rsidDel="00000000" w:rsidR="00000000" w:rsidRPr="00000000">
        <w:rPr>
          <w:rtl w:val="0"/>
        </w:rPr>
        <w:t xml:space="preserve">Storytelling workshop: </w:t>
      </w:r>
      <w:hyperlink r:id="rId7">
        <w:r w:rsidDel="00000000" w:rsidR="00000000" w:rsidRPr="00000000">
          <w:rPr>
            <w:color w:val="1155cc"/>
            <w:u w:val="single"/>
            <w:rtl w:val="0"/>
          </w:rPr>
          <w:t xml:space="preserve">https://forms.gle/GD6WryvgRhryv9f16</w:t>
        </w:r>
      </w:hyperlink>
      <w:r w:rsidDel="00000000" w:rsidR="00000000" w:rsidRPr="00000000">
        <w:rPr>
          <w:rtl w:val="0"/>
        </w:rPr>
        <w:t xml:space="preserve"> </w:t>
      </w:r>
    </w:p>
    <w:p w:rsidR="00000000" w:rsidDel="00000000" w:rsidP="00000000" w:rsidRDefault="00000000" w:rsidRPr="00000000" w14:paraId="0000000B">
      <w:pPr>
        <w:spacing w:line="276" w:lineRule="auto"/>
        <w:rPr/>
      </w:pPr>
      <w:r w:rsidDel="00000000" w:rsidR="00000000" w:rsidRPr="00000000">
        <w:rPr>
          <w:rtl w:val="0"/>
        </w:rPr>
        <w:t xml:space="preserve">Heritage interpretation workshop: </w:t>
      </w:r>
      <w:hyperlink r:id="rId8">
        <w:r w:rsidDel="00000000" w:rsidR="00000000" w:rsidRPr="00000000">
          <w:rPr>
            <w:color w:val="1155cc"/>
            <w:u w:val="single"/>
            <w:rtl w:val="0"/>
          </w:rPr>
          <w:t xml:space="preserve">https://forms.gle/7QQ1fdbaWXN51vjY9</w:t>
        </w:r>
      </w:hyperlink>
      <w:r w:rsidDel="00000000" w:rsidR="00000000" w:rsidRPr="00000000">
        <w:rPr>
          <w:rtl w:val="0"/>
        </w:rPr>
        <w:t xml:space="preserve"> </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Also on September 17, at the Project Center, we present, in collaboration with the Intaglio Publishing House, an exhibition of illustrations that reflect similar decorative motifs identified in the four cities and artistically reproduced by the artists Maria Poștea and Bogdan Gărgăriță. The exhibition is accompanied by a dialogue with the two about the similarities, but also the differences between the four cities, but also in relation to the city of Bucharest.</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ind w:left="0" w:firstLine="0"/>
        <w:rPr>
          <w:b w:val="1"/>
        </w:rPr>
      </w:pPr>
      <w:r w:rsidDel="00000000" w:rsidR="00000000" w:rsidRPr="00000000">
        <w:rPr>
          <w:b w:val="1"/>
          <w:rtl w:val="0"/>
        </w:rPr>
        <w:t xml:space="preserve">Program of the Common Heritage - The Tale of Four Cities project:</w:t>
      </w:r>
    </w:p>
    <w:p w:rsidR="00000000" w:rsidDel="00000000" w:rsidP="00000000" w:rsidRDefault="00000000" w:rsidRPr="00000000" w14:paraId="00000010">
      <w:pPr>
        <w:numPr>
          <w:ilvl w:val="0"/>
          <w:numId w:val="1"/>
        </w:numPr>
        <w:spacing w:line="276" w:lineRule="auto"/>
        <w:ind w:left="720" w:hanging="360"/>
        <w:rPr/>
      </w:pPr>
      <w:r w:rsidDel="00000000" w:rsidR="00000000" w:rsidRPr="00000000">
        <w:rPr>
          <w:rtl w:val="0"/>
        </w:rPr>
        <w:t xml:space="preserve">September 14, 19:00,</w:t>
      </w:r>
      <w:hyperlink r:id="rId9">
        <w:r w:rsidDel="00000000" w:rsidR="00000000" w:rsidRPr="00000000">
          <w:rPr>
            <w:color w:val="1155cc"/>
            <w:u w:val="single"/>
            <w:rtl w:val="0"/>
          </w:rPr>
          <w:t xml:space="preserve"> Common Heritage Exhibition</w:t>
        </w:r>
      </w:hyperlink>
      <w:r w:rsidDel="00000000" w:rsidR="00000000" w:rsidRPr="00000000">
        <w:rPr>
          <w:rtl w:val="0"/>
        </w:rPr>
        <w:t xml:space="preserve"> – The Tale of Four Cities, at FABER;</w:t>
      </w:r>
    </w:p>
    <w:p w:rsidR="00000000" w:rsidDel="00000000" w:rsidP="00000000" w:rsidRDefault="00000000" w:rsidRPr="00000000" w14:paraId="00000011">
      <w:pPr>
        <w:numPr>
          <w:ilvl w:val="0"/>
          <w:numId w:val="1"/>
        </w:numPr>
        <w:spacing w:line="276" w:lineRule="auto"/>
        <w:ind w:left="720" w:hanging="360"/>
        <w:rPr/>
      </w:pPr>
      <w:r w:rsidDel="00000000" w:rsidR="00000000" w:rsidRPr="00000000">
        <w:rPr>
          <w:rtl w:val="0"/>
        </w:rPr>
        <w:t xml:space="preserve">September 15, 18:00, </w:t>
      </w:r>
      <w:hyperlink r:id="rId10">
        <w:r w:rsidDel="00000000" w:rsidR="00000000" w:rsidRPr="00000000">
          <w:rPr>
            <w:color w:val="1155cc"/>
            <w:u w:val="single"/>
            <w:rtl w:val="0"/>
          </w:rPr>
          <w:t xml:space="preserve">International Conference Common Heritage </w:t>
        </w:r>
      </w:hyperlink>
      <w:r w:rsidDel="00000000" w:rsidR="00000000" w:rsidRPr="00000000">
        <w:rPr>
          <w:rtl w:val="0"/>
        </w:rPr>
        <w:t xml:space="preserve">– The Tale of Four Cities, at FABER;</w:t>
      </w:r>
    </w:p>
    <w:p w:rsidR="00000000" w:rsidDel="00000000" w:rsidP="00000000" w:rsidRDefault="00000000" w:rsidRPr="00000000" w14:paraId="00000012">
      <w:pPr>
        <w:numPr>
          <w:ilvl w:val="0"/>
          <w:numId w:val="1"/>
        </w:numPr>
        <w:spacing w:line="276" w:lineRule="auto"/>
        <w:ind w:left="720" w:hanging="360"/>
        <w:rPr/>
      </w:pPr>
      <w:r w:rsidDel="00000000" w:rsidR="00000000" w:rsidRPr="00000000">
        <w:rPr>
          <w:rtl w:val="0"/>
        </w:rPr>
        <w:t xml:space="preserve">September 16, 21:00, </w:t>
      </w:r>
      <w:hyperlink r:id="rId11">
        <w:r w:rsidDel="00000000" w:rsidR="00000000" w:rsidRPr="00000000">
          <w:rPr>
            <w:color w:val="1155cc"/>
            <w:u w:val="single"/>
            <w:rtl w:val="0"/>
          </w:rPr>
          <w:t xml:space="preserve">video mapping The Tale of Our Cities</w:t>
        </w:r>
      </w:hyperlink>
      <w:r w:rsidDel="00000000" w:rsidR="00000000" w:rsidRPr="00000000">
        <w:rPr>
          <w:rtl w:val="0"/>
        </w:rPr>
        <w:t xml:space="preserve">, in the square of Sfântul Gheorghe;</w:t>
      </w:r>
    </w:p>
    <w:p w:rsidR="00000000" w:rsidDel="00000000" w:rsidP="00000000" w:rsidRDefault="00000000" w:rsidRPr="00000000" w14:paraId="00000013">
      <w:pPr>
        <w:numPr>
          <w:ilvl w:val="0"/>
          <w:numId w:val="1"/>
        </w:numPr>
        <w:spacing w:line="276" w:lineRule="auto"/>
        <w:ind w:left="720" w:hanging="360"/>
        <w:rPr/>
      </w:pPr>
      <w:r w:rsidDel="00000000" w:rsidR="00000000" w:rsidRPr="00000000">
        <w:rPr>
          <w:rtl w:val="0"/>
        </w:rPr>
        <w:t xml:space="preserve">September 17, 12:00 &amp; 14:00, </w:t>
      </w:r>
      <w:hyperlink r:id="rId12">
        <w:r w:rsidDel="00000000" w:rsidR="00000000" w:rsidRPr="00000000">
          <w:rPr>
            <w:color w:val="1155cc"/>
            <w:u w:val="single"/>
            <w:rtl w:val="0"/>
          </w:rPr>
          <w:t xml:space="preserve">Storytelling workshop</w:t>
        </w:r>
      </w:hyperlink>
      <w:r w:rsidDel="00000000" w:rsidR="00000000" w:rsidRPr="00000000">
        <w:rPr>
          <w:rtl w:val="0"/>
        </w:rPr>
        <w:t xml:space="preserve"> with Cristina Chira, at Jakab Toffler House;</w:t>
      </w:r>
    </w:p>
    <w:p w:rsidR="00000000" w:rsidDel="00000000" w:rsidP="00000000" w:rsidRDefault="00000000" w:rsidRPr="00000000" w14:paraId="00000014">
      <w:pPr>
        <w:numPr>
          <w:ilvl w:val="0"/>
          <w:numId w:val="1"/>
        </w:numPr>
        <w:spacing w:line="276" w:lineRule="auto"/>
        <w:ind w:left="720" w:hanging="360"/>
        <w:rPr/>
      </w:pPr>
      <w:r w:rsidDel="00000000" w:rsidR="00000000" w:rsidRPr="00000000">
        <w:rPr>
          <w:rtl w:val="0"/>
        </w:rPr>
        <w:t xml:space="preserve">September 17, 17:00, </w:t>
      </w:r>
      <w:hyperlink r:id="rId13">
        <w:r w:rsidDel="00000000" w:rsidR="00000000" w:rsidRPr="00000000">
          <w:rPr>
            <w:color w:val="1155cc"/>
            <w:u w:val="single"/>
            <w:rtl w:val="0"/>
          </w:rPr>
          <w:t xml:space="preserve">Context 1900 in detail</w:t>
        </w:r>
      </w:hyperlink>
      <w:r w:rsidDel="00000000" w:rsidR="00000000" w:rsidRPr="00000000">
        <w:rPr>
          <w:rtl w:val="0"/>
        </w:rPr>
        <w:t xml:space="preserve">. Timisoara/Bucharest. Watercolor Drawing Exhibition and Debate;</w:t>
      </w:r>
    </w:p>
    <w:p w:rsidR="00000000" w:rsidDel="00000000" w:rsidP="00000000" w:rsidRDefault="00000000" w:rsidRPr="00000000" w14:paraId="00000015">
      <w:pPr>
        <w:numPr>
          <w:ilvl w:val="0"/>
          <w:numId w:val="1"/>
        </w:numPr>
        <w:spacing w:line="276" w:lineRule="auto"/>
        <w:ind w:left="720" w:hanging="360"/>
        <w:rPr/>
      </w:pPr>
      <w:r w:rsidDel="00000000" w:rsidR="00000000" w:rsidRPr="00000000">
        <w:rPr>
          <w:rtl w:val="0"/>
        </w:rPr>
        <w:t xml:space="preserve">September 18, 12:00, </w:t>
      </w:r>
      <w:hyperlink r:id="rId14">
        <w:r w:rsidDel="00000000" w:rsidR="00000000" w:rsidRPr="00000000">
          <w:rPr>
            <w:color w:val="1155cc"/>
            <w:u w:val="single"/>
            <w:rtl w:val="0"/>
          </w:rPr>
          <w:t xml:space="preserve">Heritage interpretation workshop</w:t>
        </w:r>
      </w:hyperlink>
      <w:r w:rsidDel="00000000" w:rsidR="00000000" w:rsidRPr="00000000">
        <w:rPr>
          <w:rtl w:val="0"/>
        </w:rPr>
        <w:t xml:space="preserve"> with Irina Leca, at the Nursery. 1306 plants.</w:t>
      </w:r>
    </w:p>
    <w:p w:rsidR="00000000" w:rsidDel="00000000" w:rsidP="00000000" w:rsidRDefault="00000000" w:rsidRPr="00000000" w14:paraId="00000016">
      <w:pPr>
        <w:spacing w:line="276" w:lineRule="auto"/>
        <w:ind w:left="720" w:firstLine="0"/>
        <w:rPr/>
      </w:pPr>
      <w:r w:rsidDel="00000000" w:rsidR="00000000" w:rsidRPr="00000000">
        <w:rPr>
          <w:rtl w:val="0"/>
        </w:rPr>
      </w:r>
    </w:p>
    <w:p w:rsidR="00000000" w:rsidDel="00000000" w:rsidP="00000000" w:rsidRDefault="00000000" w:rsidRPr="00000000" w14:paraId="00000017">
      <w:pPr>
        <w:spacing w:after="200" w:line="276" w:lineRule="auto"/>
        <w:rPr/>
      </w:pPr>
      <w:r w:rsidDel="00000000" w:rsidR="00000000" w:rsidRPr="00000000">
        <w:rPr>
          <w:rtl w:val="0"/>
        </w:rPr>
        <w:t xml:space="preserve">"Common Heritage - The Tale of Four Cities" is a project about the common heritage shared by four European cities: Timișoara, Szeged, Subotica and Odesa. To learn more about the project and the upcoming events, we invite you to follow the </w:t>
      </w:r>
      <w:hyperlink r:id="rId15">
        <w:r w:rsidDel="00000000" w:rsidR="00000000" w:rsidRPr="00000000">
          <w:rPr>
            <w:color w:val="1155cc"/>
            <w:u w:val="single"/>
            <w:rtl w:val="0"/>
          </w:rPr>
          <w:t xml:space="preserve">Facebook page</w:t>
        </w:r>
      </w:hyperlink>
      <w:r w:rsidDel="00000000" w:rsidR="00000000" w:rsidRPr="00000000">
        <w:rPr>
          <w:rtl w:val="0"/>
        </w:rPr>
        <w:t xml:space="preserve"> and </w:t>
      </w:r>
      <w:hyperlink r:id="rId16">
        <w:r w:rsidDel="00000000" w:rsidR="00000000" w:rsidRPr="00000000">
          <w:rPr>
            <w:color w:val="1155cc"/>
            <w:u w:val="single"/>
            <w:rtl w:val="0"/>
          </w:rPr>
          <w:t xml:space="preserve">Instagram</w:t>
        </w:r>
      </w:hyperlink>
      <w:r w:rsidDel="00000000" w:rsidR="00000000" w:rsidRPr="00000000">
        <w:rPr>
          <w:rtl w:val="0"/>
        </w:rPr>
        <w:t xml:space="preserve"> Heritage of Timisoara.</w:t>
      </w:r>
    </w:p>
    <w:p w:rsidR="00000000" w:rsidDel="00000000" w:rsidP="00000000" w:rsidRDefault="00000000" w:rsidRPr="00000000" w14:paraId="00000018">
      <w:pPr>
        <w:spacing w:after="200" w:line="276" w:lineRule="auto"/>
        <w:rPr/>
      </w:pPr>
      <w:r w:rsidDel="00000000" w:rsidR="00000000" w:rsidRPr="00000000">
        <w:rPr>
          <w:rtl w:val="0"/>
        </w:rPr>
        <w:t xml:space="preserve">Organized by the Prin Banat Association, the project "Common Heritage - The Tale of Four Cities" is part of the national cultural program "Timișoara - European Capital of Culture in 2023" and is financed by the European Echoes program, run by the Project Center of the Municipality of Timișoara , with amounts allocated from the state budget, through the budget of the Ministry of Culture.</w:t>
      </w:r>
    </w:p>
    <w:p w:rsidR="00000000" w:rsidDel="00000000" w:rsidP="00000000" w:rsidRDefault="00000000" w:rsidRPr="00000000" w14:paraId="00000019">
      <w:pPr>
        <w:spacing w:after="200" w:line="276" w:lineRule="auto"/>
        <w:rPr/>
      </w:pPr>
      <w:r w:rsidDel="00000000" w:rsidR="00000000" w:rsidRPr="00000000">
        <w:rPr>
          <w:rtl w:val="0"/>
        </w:rPr>
      </w:r>
    </w:p>
    <w:p w:rsidR="00000000" w:rsidDel="00000000" w:rsidP="00000000" w:rsidRDefault="00000000" w:rsidRPr="00000000" w14:paraId="0000001A">
      <w:pPr>
        <w:spacing w:after="20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w:t>
      </w:r>
    </w:p>
    <w:p w:rsidR="00000000" w:rsidDel="00000000" w:rsidP="00000000" w:rsidRDefault="00000000" w:rsidRPr="00000000" w14:paraId="0000001B">
      <w:pPr>
        <w:spacing w:after="200" w:line="276" w:lineRule="auto"/>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Contact person:</w:t>
        <w:br w:type="textWrapping"/>
        <w:t xml:space="preserve">Diana CADUCENCO</w:t>
      </w:r>
      <w:r w:rsidDel="00000000" w:rsidR="00000000" w:rsidRPr="00000000">
        <w:rPr>
          <w:rFonts w:ascii="Roboto" w:cs="Roboto" w:eastAsia="Roboto" w:hAnsi="Roboto"/>
          <w:sz w:val="22"/>
          <w:szCs w:val="22"/>
          <w:rtl w:val="0"/>
        </w:rPr>
        <w:br w:type="textWrapping"/>
        <w:t xml:space="preserve">Communication coordinator</w:t>
        <w:br w:type="textWrapping"/>
        <w:t xml:space="preserve">Tel. (+40) 749 384 026</w:t>
        <w:br w:type="textWrapping"/>
        <w:t xml:space="preserve">e-mail: </w:t>
      </w:r>
      <w:hyperlink r:id="rId17">
        <w:r w:rsidDel="00000000" w:rsidR="00000000" w:rsidRPr="00000000">
          <w:rPr>
            <w:rFonts w:ascii="Roboto" w:cs="Roboto" w:eastAsia="Roboto" w:hAnsi="Roboto"/>
            <w:color w:val="1155cc"/>
            <w:sz w:val="22"/>
            <w:szCs w:val="22"/>
            <w:u w:val="single"/>
            <w:rtl w:val="0"/>
          </w:rPr>
          <w:t xml:space="preserve">contact@prinbanat.ro</w:t>
        </w:r>
      </w:hyperlink>
      <w:r w:rsidDel="00000000" w:rsidR="00000000" w:rsidRPr="00000000">
        <w:rPr>
          <w:rFonts w:ascii="Roboto" w:cs="Roboto" w:eastAsia="Roboto" w:hAnsi="Roboto"/>
          <w:sz w:val="22"/>
          <w:szCs w:val="22"/>
          <w:rtl w:val="0"/>
        </w:rPr>
        <w:tab/>
        <w:br w:type="textWrapping"/>
        <w:t xml:space="preserve">Web: </w:t>
      </w:r>
      <w:hyperlink r:id="rId18">
        <w:r w:rsidDel="00000000" w:rsidR="00000000" w:rsidRPr="00000000">
          <w:rPr>
            <w:rFonts w:ascii="Roboto" w:cs="Roboto" w:eastAsia="Roboto" w:hAnsi="Roboto"/>
            <w:color w:val="1155cc"/>
            <w:sz w:val="22"/>
            <w:szCs w:val="22"/>
            <w:u w:val="single"/>
            <w:rtl w:val="0"/>
          </w:rPr>
          <w:t xml:space="preserve">https://heritageoftimisoara.ro/</w:t>
        </w:r>
      </w:hyperlink>
      <w:r w:rsidDel="00000000" w:rsidR="00000000" w:rsidRPr="00000000">
        <w:rPr>
          <w:rFonts w:ascii="Roboto" w:cs="Roboto" w:eastAsia="Roboto" w:hAnsi="Roboto"/>
          <w:sz w:val="22"/>
          <w:szCs w:val="22"/>
          <w:rtl w:val="0"/>
        </w:rPr>
        <w:t xml:space="preserve"> </w:t>
        <w:br w:type="textWrapping"/>
        <w:t xml:space="preserve">Facebook: </w:t>
      </w:r>
      <w:hyperlink r:id="rId19">
        <w:r w:rsidDel="00000000" w:rsidR="00000000" w:rsidRPr="00000000">
          <w:rPr>
            <w:rFonts w:ascii="Roboto" w:cs="Roboto" w:eastAsia="Roboto" w:hAnsi="Roboto"/>
            <w:color w:val="1155cc"/>
            <w:sz w:val="22"/>
            <w:szCs w:val="22"/>
            <w:u w:val="single"/>
            <w:rtl w:val="0"/>
          </w:rPr>
          <w:t xml:space="preserve">https://www.facebook.com/heritageoftimisoara</w:t>
        </w:r>
      </w:hyperlink>
      <w:r w:rsidDel="00000000" w:rsidR="00000000" w:rsidRPr="00000000">
        <w:rPr>
          <w:rFonts w:ascii="Roboto" w:cs="Roboto" w:eastAsia="Roboto" w:hAnsi="Roboto"/>
          <w:sz w:val="22"/>
          <w:szCs w:val="22"/>
          <w:rtl w:val="0"/>
        </w:rPr>
        <w:t xml:space="preserve"> </w:t>
        <w:br w:type="textWrapping"/>
        <w:t xml:space="preserve">Instagram: </w:t>
      </w:r>
      <w:hyperlink r:id="rId20">
        <w:r w:rsidDel="00000000" w:rsidR="00000000" w:rsidRPr="00000000">
          <w:rPr>
            <w:rFonts w:ascii="Roboto" w:cs="Roboto" w:eastAsia="Roboto" w:hAnsi="Roboto"/>
            <w:color w:val="1155cc"/>
            <w:sz w:val="22"/>
            <w:szCs w:val="22"/>
            <w:u w:val="single"/>
            <w:rtl w:val="0"/>
          </w:rPr>
          <w:t xml:space="preserve">https://www.instagram.com/heritageoftimisoara/</w:t>
        </w:r>
      </w:hyperlink>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1C">
      <w:pPr>
        <w:rPr/>
      </w:pPr>
      <w:r w:rsidDel="00000000" w:rsidR="00000000" w:rsidRPr="00000000">
        <w:rPr>
          <w:rtl w:val="0"/>
        </w:rPr>
      </w:r>
    </w:p>
    <w:sectPr>
      <w:headerReference r:id="rId21" w:type="default"/>
      <w:footerReference r:id="rId22"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color w:val="000000"/>
      </w:rPr>
      <w:drawing>
        <wp:inline distB="0" distT="0" distL="0" distR="0">
          <wp:extent cx="5731510" cy="430530"/>
          <wp:effectExtent b="0" l="0" r="0" t="0"/>
          <wp:docPr id="16052057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510" cy="43053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13"/>
        <w:tab w:val="right" w:leader="none" w:pos="9026"/>
      </w:tabs>
      <w:jc w:val="center"/>
      <w:rPr>
        <w:color w:val="000000"/>
      </w:rPr>
    </w:pPr>
    <w:r w:rsidDel="00000000" w:rsidR="00000000" w:rsidRPr="00000000">
      <w:rPr>
        <w:color w:val="000000"/>
      </w:rPr>
      <w:drawing>
        <wp:inline distB="0" distT="0" distL="0" distR="0">
          <wp:extent cx="1394142" cy="1394142"/>
          <wp:effectExtent b="0" l="0" r="0" t="0"/>
          <wp:docPr descr="A picture containing black, darkness&#10;&#10;Description automatically generated" id="1605205710" name="image2.png"/>
          <a:graphic>
            <a:graphicData uri="http://schemas.openxmlformats.org/drawingml/2006/picture">
              <pic:pic>
                <pic:nvPicPr>
                  <pic:cNvPr descr="A picture containing black, darkness&#10;&#10;Description automatically generated" id="0" name="image2.png"/>
                  <pic:cNvPicPr preferRelativeResize="0"/>
                </pic:nvPicPr>
                <pic:blipFill>
                  <a:blip r:embed="rId1"/>
                  <a:srcRect b="0" l="0" r="0" t="0"/>
                  <a:stretch>
                    <a:fillRect/>
                  </a:stretch>
                </pic:blipFill>
                <pic:spPr>
                  <a:xfrm>
                    <a:off x="0" y="0"/>
                    <a:ext cx="1394142" cy="139414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D46989"/>
    <w:pPr>
      <w:tabs>
        <w:tab w:val="center" w:pos="4513"/>
        <w:tab w:val="right" w:pos="9026"/>
      </w:tabs>
    </w:pPr>
  </w:style>
  <w:style w:type="character" w:styleId="HeaderChar" w:customStyle="1">
    <w:name w:val="Header Char"/>
    <w:basedOn w:val="DefaultParagraphFont"/>
    <w:link w:val="Header"/>
    <w:uiPriority w:val="99"/>
    <w:rsid w:val="00D46989"/>
  </w:style>
  <w:style w:type="paragraph" w:styleId="Footer">
    <w:name w:val="footer"/>
    <w:basedOn w:val="Normal"/>
    <w:link w:val="FooterChar"/>
    <w:uiPriority w:val="99"/>
    <w:unhideWhenUsed w:val="1"/>
    <w:rsid w:val="00D46989"/>
    <w:pPr>
      <w:tabs>
        <w:tab w:val="center" w:pos="4513"/>
        <w:tab w:val="right" w:pos="9026"/>
      </w:tabs>
    </w:pPr>
  </w:style>
  <w:style w:type="character" w:styleId="FooterChar" w:customStyle="1">
    <w:name w:val="Footer Char"/>
    <w:basedOn w:val="DefaultParagraphFont"/>
    <w:link w:val="Footer"/>
    <w:uiPriority w:val="99"/>
    <w:rsid w:val="00D46989"/>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7A4270"/>
    <w:rPr>
      <w:color w:val="0563c1" w:themeColor="hyperlink"/>
      <w:u w:val="single"/>
    </w:rPr>
  </w:style>
  <w:style w:type="character" w:styleId="UnresolvedMention">
    <w:name w:val="Unresolved Mention"/>
    <w:basedOn w:val="DefaultParagraphFont"/>
    <w:uiPriority w:val="99"/>
    <w:semiHidden w:val="1"/>
    <w:unhideWhenUsed w:val="1"/>
    <w:rsid w:val="007A4270"/>
    <w:rPr>
      <w:color w:val="605e5c"/>
      <w:shd w:color="auto" w:fill="e1dfdd" w:val="clear"/>
    </w:rPr>
  </w:style>
  <w:style w:type="paragraph" w:styleId="BalloonText">
    <w:name w:val="Balloon Text"/>
    <w:basedOn w:val="Normal"/>
    <w:link w:val="BalloonTextChar"/>
    <w:uiPriority w:val="99"/>
    <w:semiHidden w:val="1"/>
    <w:unhideWhenUsed w:val="1"/>
    <w:rsid w:val="007A4270"/>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7A4270"/>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heritageoftimisoara/" TargetMode="External"/><Relationship Id="rId11" Type="http://schemas.openxmlformats.org/officeDocument/2006/relationships/hyperlink" Target="https://www.facebook.com/events/260765103449741/" TargetMode="External"/><Relationship Id="rId22" Type="http://schemas.openxmlformats.org/officeDocument/2006/relationships/footer" Target="footer1.xml"/><Relationship Id="rId10" Type="http://schemas.openxmlformats.org/officeDocument/2006/relationships/hyperlink" Target="https://www.facebook.com/events/1032336218184058/" TargetMode="External"/><Relationship Id="rId21" Type="http://schemas.openxmlformats.org/officeDocument/2006/relationships/header" Target="header1.xml"/><Relationship Id="rId13" Type="http://schemas.openxmlformats.org/officeDocument/2006/relationships/hyperlink" Target="https://www.facebook.com/events/674496181276270/" TargetMode="External"/><Relationship Id="rId12" Type="http://schemas.openxmlformats.org/officeDocument/2006/relationships/hyperlink" Target="https://www.facebook.com/events/97750414686765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events/3517806928458079/" TargetMode="External"/><Relationship Id="rId15" Type="http://schemas.openxmlformats.org/officeDocument/2006/relationships/hyperlink" Target="https://www.facebook.com/heritageoftimisoara" TargetMode="External"/><Relationship Id="rId14" Type="http://schemas.openxmlformats.org/officeDocument/2006/relationships/hyperlink" Target="https://www.facebook.com/events/318342310687641" TargetMode="External"/><Relationship Id="rId17" Type="http://schemas.openxmlformats.org/officeDocument/2006/relationships/hyperlink" Target="mailto:contact@prinbanat.ro" TargetMode="External"/><Relationship Id="rId16" Type="http://schemas.openxmlformats.org/officeDocument/2006/relationships/hyperlink" Target="https://www.instagram.com/heritageoftimisoara/" TargetMode="External"/><Relationship Id="rId5" Type="http://schemas.openxmlformats.org/officeDocument/2006/relationships/styles" Target="styles.xml"/><Relationship Id="rId19" Type="http://schemas.openxmlformats.org/officeDocument/2006/relationships/hyperlink" Target="https://www.facebook.com/heritageoftimisoara" TargetMode="External"/><Relationship Id="rId6" Type="http://schemas.openxmlformats.org/officeDocument/2006/relationships/customXml" Target="../customXML/item1.xml"/><Relationship Id="rId18" Type="http://schemas.openxmlformats.org/officeDocument/2006/relationships/hyperlink" Target="https://heritageoftimisoara.ro/" TargetMode="External"/><Relationship Id="rId7" Type="http://schemas.openxmlformats.org/officeDocument/2006/relationships/hyperlink" Target="https://forms.gle/GD6WryvgRhryv9f16" TargetMode="External"/><Relationship Id="rId8" Type="http://schemas.openxmlformats.org/officeDocument/2006/relationships/hyperlink" Target="https://forms.gle/7QQ1fdbaWXN51vjY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NRtnZtZ/ZZ8imn45MeFus+hgFg==">CgMxLjA4AHIhMWkyNTdvNHNJdG5hYXdsRnExWGpJT0NDU2NJNk5lTmI0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2023-06-07T12:40:00Z</dcterms:created>
  <dc:creator>Simona Giura</dc:creator>
</cp:coreProperties>
</file>