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after="200" w:line="276" w:lineRule="auto"/>
        <w:rPr>
          <w:rFonts w:ascii="Calibri" w:cs="Calibri" w:eastAsia="Calibri" w:hAnsi="Calibri"/>
          <w:b w:val="1"/>
          <w:sz w:val="28"/>
          <w:szCs w:val="28"/>
        </w:rPr>
      </w:pPr>
      <w:r w:rsidDel="00000000" w:rsidR="00000000" w:rsidRPr="00000000">
        <w:rPr>
          <w:b w:val="1"/>
          <w:rtl w:val="0"/>
        </w:rPr>
        <w:t xml:space="preserve">Press release</w:t>
      </w:r>
      <w:r w:rsidDel="00000000" w:rsidR="00000000" w:rsidRPr="00000000">
        <w:rPr>
          <w:rFonts w:ascii="Calibri" w:cs="Calibri" w:eastAsia="Calibri" w:hAnsi="Calibri"/>
          <w:b w:val="1"/>
          <w:rtl w:val="0"/>
        </w:rPr>
        <w:t xml:space="preserve">:</w:t>
        <w:br w:type="textWrapping"/>
      </w:r>
      <w:r w:rsidDel="00000000" w:rsidR="00000000" w:rsidRPr="00000000">
        <w:rPr>
          <w:rFonts w:ascii="Calibri" w:cs="Calibri" w:eastAsia="Calibri" w:hAnsi="Calibri"/>
          <w:b w:val="1"/>
          <w:sz w:val="28"/>
          <w:szCs w:val="28"/>
          <w:rtl w:val="0"/>
        </w:rPr>
        <w:t xml:space="preserve">The „Common Heritage - The Tale of Four Cities” </w:t>
      </w:r>
      <w:r w:rsidDel="00000000" w:rsidR="00000000" w:rsidRPr="00000000">
        <w:rPr>
          <w:b w:val="1"/>
          <w:sz w:val="28"/>
          <w:szCs w:val="28"/>
          <w:rtl w:val="0"/>
        </w:rPr>
        <w:t xml:space="preserve">project ends with an eventful weekend</w:t>
      </w: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03">
      <w:pPr>
        <w:spacing w:after="200" w:line="276" w:lineRule="auto"/>
        <w:rPr/>
      </w:pPr>
      <w:r w:rsidDel="00000000" w:rsidR="00000000" w:rsidRPr="00000000">
        <w:rPr>
          <w:rtl w:val="0"/>
        </w:rPr>
      </w:r>
    </w:p>
    <w:p w:rsidR="00000000" w:rsidDel="00000000" w:rsidP="00000000" w:rsidRDefault="00000000" w:rsidRPr="00000000" w14:paraId="00000004">
      <w:pPr>
        <w:spacing w:after="200" w:line="276" w:lineRule="auto"/>
        <w:rPr/>
      </w:pPr>
      <w:r w:rsidDel="00000000" w:rsidR="00000000" w:rsidRPr="00000000">
        <w:rPr>
          <w:rtl w:val="0"/>
        </w:rPr>
        <w:t xml:space="preserve">After eight months full of events (research, conferences, exhibitions, workshops, videomapping) the "Common Heritage - The Tale of Four Cities" project is coming to an end on December 16 with a book release, film release and a party.</w:t>
      </w:r>
    </w:p>
    <w:p w:rsidR="00000000" w:rsidDel="00000000" w:rsidP="00000000" w:rsidRDefault="00000000" w:rsidRPr="00000000" w14:paraId="00000005">
      <w:pPr>
        <w:spacing w:after="200" w:line="276" w:lineRule="auto"/>
        <w:rPr/>
      </w:pPr>
      <w:r w:rsidDel="00000000" w:rsidR="00000000" w:rsidRPr="00000000">
        <w:rPr>
          <w:rtl w:val="0"/>
        </w:rPr>
        <w:t xml:space="preserve">The project aimed to identify the common elements of the architectural heritage and celebrate the cultural diversity that characterizes the cities of Timișoara (RO), Subotica (SRB), Szeged (HU) and Odesa (UA). Although separated by borders, they share decorative elements of the Secession style, specific to the period of the 1900s. The project included both a research and visual arts component, both of which can be found in the book "Secession Detail - A Common Heritage".</w:t>
      </w:r>
    </w:p>
    <w:p w:rsidR="00000000" w:rsidDel="00000000" w:rsidP="00000000" w:rsidRDefault="00000000" w:rsidRPr="00000000" w14:paraId="00000006">
      <w:pPr>
        <w:spacing w:after="200" w:line="276" w:lineRule="auto"/>
        <w:rPr/>
      </w:pPr>
      <w:r w:rsidDel="00000000" w:rsidR="00000000" w:rsidRPr="00000000">
        <w:rPr>
          <w:rtl w:val="0"/>
        </w:rPr>
        <w:t xml:space="preserve">The publication </w:t>
      </w:r>
      <w:r w:rsidDel="00000000" w:rsidR="00000000" w:rsidRPr="00000000">
        <w:rPr>
          <w:i w:val="1"/>
          <w:rtl w:val="0"/>
        </w:rPr>
        <w:t xml:space="preserve">Secession Detail - A Common Heritage</w:t>
      </w:r>
      <w:r w:rsidDel="00000000" w:rsidR="00000000" w:rsidRPr="00000000">
        <w:rPr>
          <w:rtl w:val="0"/>
        </w:rPr>
        <w:t xml:space="preserve"> tells the story of the Secession current in the four cities, includes illustrations created by Bogdan Gărgăriță and Maria Poștea and articles that treat as a whole the architectural elements from the cities involved.</w:t>
      </w:r>
    </w:p>
    <w:p w:rsidR="00000000" w:rsidDel="00000000" w:rsidP="00000000" w:rsidRDefault="00000000" w:rsidRPr="00000000" w14:paraId="00000007">
      <w:pPr>
        <w:spacing w:after="200" w:line="276" w:lineRule="auto"/>
        <w:rPr/>
      </w:pPr>
      <w:r w:rsidDel="00000000" w:rsidR="00000000" w:rsidRPr="00000000">
        <w:rPr>
          <w:rtl w:val="0"/>
        </w:rPr>
        <w:t xml:space="preserve">The film </w:t>
      </w:r>
      <w:r w:rsidDel="00000000" w:rsidR="00000000" w:rsidRPr="00000000">
        <w:rPr>
          <w:i w:val="1"/>
          <w:rtl w:val="0"/>
        </w:rPr>
        <w:t xml:space="preserve">A Tale of Four Cities</w:t>
      </w:r>
      <w:r w:rsidDel="00000000" w:rsidR="00000000" w:rsidRPr="00000000">
        <w:rPr>
          <w:rtl w:val="0"/>
        </w:rPr>
        <w:t xml:space="preserve"> is made by George Predoiu and is an experimental video production, in which the history of the four cities intertwine, and the differences become almost imperceptible.</w:t>
      </w:r>
    </w:p>
    <w:p w:rsidR="00000000" w:rsidDel="00000000" w:rsidP="00000000" w:rsidRDefault="00000000" w:rsidRPr="00000000" w14:paraId="00000008">
      <w:pPr>
        <w:spacing w:after="200" w:line="276" w:lineRule="auto"/>
        <w:rPr/>
      </w:pPr>
      <w:r w:rsidDel="00000000" w:rsidR="00000000" w:rsidRPr="00000000">
        <w:rPr>
          <w:b w:val="1"/>
          <w:rtl w:val="0"/>
        </w:rPr>
        <w:t xml:space="preserve">Event schedule:</w:t>
        <w:br w:type="textWrapping"/>
      </w:r>
      <w:r w:rsidDel="00000000" w:rsidR="00000000" w:rsidRPr="00000000">
        <w:rPr>
          <w:rtl w:val="0"/>
        </w:rPr>
        <w:t xml:space="preserve">17:00 - 19:00, Water Museum (Muzeul Apei)</w:t>
      </w:r>
    </w:p>
    <w:p w:rsidR="00000000" w:rsidDel="00000000" w:rsidP="00000000" w:rsidRDefault="00000000" w:rsidRPr="00000000" w14:paraId="00000009">
      <w:pPr>
        <w:spacing w:after="200" w:line="276" w:lineRule="auto"/>
        <w:rPr/>
      </w:pPr>
      <w:r w:rsidDel="00000000" w:rsidR="00000000" w:rsidRPr="00000000">
        <w:rPr>
          <w:rtl w:val="0"/>
        </w:rPr>
        <w:t xml:space="preserve">17:00 - The release of the non-narrative documentary The Tale of Four Cities, followed by a Q&amp;A session</w:t>
      </w:r>
    </w:p>
    <w:p w:rsidR="00000000" w:rsidDel="00000000" w:rsidP="00000000" w:rsidRDefault="00000000" w:rsidRPr="00000000" w14:paraId="0000000A">
      <w:pPr>
        <w:spacing w:after="200" w:line="276" w:lineRule="auto"/>
        <w:rPr/>
      </w:pPr>
      <w:r w:rsidDel="00000000" w:rsidR="00000000" w:rsidRPr="00000000">
        <w:rPr>
          <w:rtl w:val="0"/>
        </w:rPr>
        <w:t xml:space="preserve">18:00 - Secession Detail - A Common Heritage publication launch. The publication will be presented by prof. univ. dr. Ileana Pintilie-Teleagă, followed by a panel moderated by her, having as guests:</w:t>
      </w:r>
    </w:p>
    <w:p w:rsidR="00000000" w:rsidDel="00000000" w:rsidP="00000000" w:rsidRDefault="00000000" w:rsidRPr="00000000" w14:paraId="0000000B">
      <w:pPr>
        <w:numPr>
          <w:ilvl w:val="0"/>
          <w:numId w:val="1"/>
        </w:numPr>
        <w:spacing w:after="0" w:afterAutospacing="0" w:line="276" w:lineRule="auto"/>
        <w:ind w:left="720" w:hanging="360"/>
        <w:rPr>
          <w:u w:val="none"/>
        </w:rPr>
      </w:pPr>
      <w:r w:rsidDel="00000000" w:rsidR="00000000" w:rsidRPr="00000000">
        <w:rPr>
          <w:rtl w:val="0"/>
        </w:rPr>
        <w:t xml:space="preserve">Lucia Leca (National Heritage Institute, guest author of the publication);</w:t>
      </w:r>
    </w:p>
    <w:p w:rsidR="00000000" w:rsidDel="00000000" w:rsidP="00000000" w:rsidRDefault="00000000" w:rsidRPr="00000000" w14:paraId="0000000C">
      <w:pPr>
        <w:numPr>
          <w:ilvl w:val="0"/>
          <w:numId w:val="1"/>
        </w:numPr>
        <w:spacing w:after="0" w:afterAutospacing="0" w:line="276" w:lineRule="auto"/>
        <w:ind w:left="720" w:hanging="360"/>
        <w:rPr>
          <w:u w:val="none"/>
        </w:rPr>
      </w:pPr>
      <w:r w:rsidDel="00000000" w:rsidR="00000000" w:rsidRPr="00000000">
        <w:rPr>
          <w:rtl w:val="0"/>
        </w:rPr>
        <w:t xml:space="preserve">Mihai Moldovan (Prin Banat Association, Common Heritage - The Tale of Four Cities project manager);</w:t>
      </w:r>
    </w:p>
    <w:p w:rsidR="00000000" w:rsidDel="00000000" w:rsidP="00000000" w:rsidRDefault="00000000" w:rsidRPr="00000000" w14:paraId="0000000D">
      <w:pPr>
        <w:numPr>
          <w:ilvl w:val="0"/>
          <w:numId w:val="1"/>
        </w:numPr>
        <w:spacing w:after="200" w:line="276" w:lineRule="auto"/>
        <w:ind w:left="720" w:hanging="360"/>
        <w:rPr>
          <w:u w:val="none"/>
        </w:rPr>
      </w:pPr>
      <w:r w:rsidDel="00000000" w:rsidR="00000000" w:rsidRPr="00000000">
        <w:rPr>
          <w:rtl w:val="0"/>
        </w:rPr>
        <w:t xml:space="preserve">Bogdan Gărgăriță (Intaglio Publishing House, co-initiator of the Detaliul series).</w:t>
      </w:r>
    </w:p>
    <w:p w:rsidR="00000000" w:rsidDel="00000000" w:rsidP="00000000" w:rsidRDefault="00000000" w:rsidRPr="00000000" w14:paraId="0000000E">
      <w:pPr>
        <w:spacing w:after="200" w:line="276" w:lineRule="auto"/>
        <w:rPr/>
      </w:pPr>
      <w:r w:rsidDel="00000000" w:rsidR="00000000" w:rsidRPr="00000000">
        <w:rPr>
          <w:rtl w:val="0"/>
        </w:rPr>
        <w:t xml:space="preserve">The event will continue in Aethernativ, where from 21:00, STROBERIZ (SRB) will perform, followed by a DJ set by border_ (Todos Larisa).</w:t>
      </w:r>
    </w:p>
    <w:p w:rsidR="00000000" w:rsidDel="00000000" w:rsidP="00000000" w:rsidRDefault="00000000" w:rsidRPr="00000000" w14:paraId="0000000F">
      <w:pPr>
        <w:spacing w:after="200" w:line="276" w:lineRule="auto"/>
        <w:rPr>
          <w:sz w:val="22"/>
          <w:szCs w:val="22"/>
        </w:rPr>
      </w:pPr>
      <w:r w:rsidDel="00000000" w:rsidR="00000000" w:rsidRPr="00000000">
        <w:rPr>
          <w:b w:val="1"/>
          <w:sz w:val="22"/>
          <w:szCs w:val="22"/>
          <w:rtl w:val="0"/>
        </w:rPr>
        <w:t xml:space="preserve">STROBERIZ</w:t>
      </w:r>
      <w:r w:rsidDel="00000000" w:rsidR="00000000" w:rsidRPr="00000000">
        <w:rPr>
          <w:sz w:val="22"/>
          <w:szCs w:val="22"/>
          <w:rtl w:val="0"/>
        </w:rPr>
        <w:t xml:space="preserve"> is a singer and songwriter based in Serbia. Previously known to the indie and alternative fanbase from her collaborations with local bands, she began performing solo, winning the hearts of listeners with a romantic, dark pop sound. Her music opens up a world where logic meets emotions in an eclectic style and feminine sensibility.</w:t>
      </w:r>
    </w:p>
    <w:p w:rsidR="00000000" w:rsidDel="00000000" w:rsidP="00000000" w:rsidRDefault="00000000" w:rsidRPr="00000000" w14:paraId="00000010">
      <w:pPr>
        <w:spacing w:after="200" w:line="276" w:lineRule="auto"/>
        <w:rPr>
          <w:sz w:val="22"/>
          <w:szCs w:val="22"/>
        </w:rPr>
      </w:pPr>
      <w:r w:rsidDel="00000000" w:rsidR="00000000" w:rsidRPr="00000000">
        <w:rPr>
          <w:sz w:val="22"/>
          <w:szCs w:val="22"/>
          <w:rtl w:val="0"/>
        </w:rPr>
        <w:t xml:space="preserve">With her real name Todos Larisa, </w:t>
      </w:r>
      <w:r w:rsidDel="00000000" w:rsidR="00000000" w:rsidRPr="00000000">
        <w:rPr>
          <w:b w:val="1"/>
          <w:sz w:val="22"/>
          <w:szCs w:val="22"/>
          <w:rtl w:val="0"/>
        </w:rPr>
        <w:t xml:space="preserve">border_</w:t>
      </w:r>
      <w:r w:rsidDel="00000000" w:rsidR="00000000" w:rsidRPr="00000000">
        <w:rPr>
          <w:sz w:val="22"/>
          <w:szCs w:val="22"/>
          <w:rtl w:val="0"/>
        </w:rPr>
        <w:t xml:space="preserve"> is an increasingly well-known name among the DJ culture in Timișoara. She mixes in the most diverse styles, from UK garage, to classic house, funk and disco, but every time she adds other flavors: hip hop, trip hop, electro pop or techno.</w:t>
      </w:r>
    </w:p>
    <w:p w:rsidR="00000000" w:rsidDel="00000000" w:rsidP="00000000" w:rsidRDefault="00000000" w:rsidRPr="00000000" w14:paraId="00000011">
      <w:pPr>
        <w:spacing w:after="200" w:line="276" w:lineRule="auto"/>
        <w:rPr>
          <w:sz w:val="22"/>
          <w:szCs w:val="22"/>
        </w:rPr>
      </w:pPr>
      <w:r w:rsidDel="00000000" w:rsidR="00000000" w:rsidRPr="00000000">
        <w:rPr>
          <w:sz w:val="22"/>
          <w:szCs w:val="22"/>
          <w:rtl w:val="0"/>
        </w:rPr>
        <w:t xml:space="preserve">Organized by the Prin Banat Association, the project </w:t>
      </w:r>
      <w:r w:rsidDel="00000000" w:rsidR="00000000" w:rsidRPr="00000000">
        <w:rPr>
          <w:b w:val="1"/>
          <w:sz w:val="22"/>
          <w:szCs w:val="22"/>
          <w:rtl w:val="0"/>
        </w:rPr>
        <w:t xml:space="preserve">"Common Heritage - The Tale of Four Cities"</w:t>
      </w:r>
      <w:r w:rsidDel="00000000" w:rsidR="00000000" w:rsidRPr="00000000">
        <w:rPr>
          <w:sz w:val="22"/>
          <w:szCs w:val="22"/>
          <w:rtl w:val="0"/>
        </w:rPr>
        <w:t xml:space="preserve"> is part of the national cultural program "Timișoara - European Capital of Culture in 2023" and is financed by the European Echoes program, run by the Project Center of the Municipality of Timișoara , with amounts allocated from the state budget, through the budget of the Ministry of Culture.</w:t>
      </w:r>
    </w:p>
    <w:p w:rsidR="00000000" w:rsidDel="00000000" w:rsidP="00000000" w:rsidRDefault="00000000" w:rsidRPr="00000000" w14:paraId="00000012">
      <w:pPr>
        <w:spacing w:after="200" w:line="276" w:lineRule="auto"/>
        <w:rPr>
          <w:sz w:val="22"/>
          <w:szCs w:val="22"/>
        </w:rPr>
      </w:pPr>
      <w:r w:rsidDel="00000000" w:rsidR="00000000" w:rsidRPr="00000000">
        <w:rPr>
          <w:sz w:val="22"/>
          <w:szCs w:val="22"/>
          <w:rtl w:val="0"/>
        </w:rPr>
        <w:t xml:space="preserve">After "Moving Fireplaces" - a project that the Prin Banat Association has been implementing since 2017, "Common Heritage - The Tale of Four Cities" represents the organization's second contribution to the development of the national cultural program "Timișoara - European Capital of Culture in the year 2023".</w:t>
      </w:r>
    </w:p>
    <w:p w:rsidR="00000000" w:rsidDel="00000000" w:rsidP="00000000" w:rsidRDefault="00000000" w:rsidRPr="00000000" w14:paraId="00000013">
      <w:pPr>
        <w:spacing w:after="200"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w:t>
      </w:r>
    </w:p>
    <w:p w:rsidR="00000000" w:rsidDel="00000000" w:rsidP="00000000" w:rsidRDefault="00000000" w:rsidRPr="00000000" w14:paraId="00000014">
      <w:pPr>
        <w:spacing w:after="200" w:line="276" w:lineRule="auto"/>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Contact person:</w:t>
        <w:br w:type="textWrapping"/>
        <w:t xml:space="preserve">Diana CADUCENCO</w:t>
      </w:r>
      <w:r w:rsidDel="00000000" w:rsidR="00000000" w:rsidRPr="00000000">
        <w:rPr>
          <w:rFonts w:ascii="Roboto" w:cs="Roboto" w:eastAsia="Roboto" w:hAnsi="Roboto"/>
          <w:sz w:val="22"/>
          <w:szCs w:val="22"/>
          <w:rtl w:val="0"/>
        </w:rPr>
        <w:br w:type="textWrapping"/>
        <w:t xml:space="preserve">Communication coordinator</w:t>
        <w:br w:type="textWrapping"/>
        <w:t xml:space="preserve">Tel. (+40) 749 384 026</w:t>
        <w:br w:type="textWrapping"/>
        <w:t xml:space="preserve">e-mail: </w:t>
      </w:r>
      <w:hyperlink r:id="rId7">
        <w:r w:rsidDel="00000000" w:rsidR="00000000" w:rsidRPr="00000000">
          <w:rPr>
            <w:rFonts w:ascii="Roboto" w:cs="Roboto" w:eastAsia="Roboto" w:hAnsi="Roboto"/>
            <w:color w:val="1155cc"/>
            <w:sz w:val="22"/>
            <w:szCs w:val="22"/>
            <w:u w:val="single"/>
            <w:rtl w:val="0"/>
          </w:rPr>
          <w:t xml:space="preserve">contact@prinbanat.ro</w:t>
        </w:r>
      </w:hyperlink>
      <w:r w:rsidDel="00000000" w:rsidR="00000000" w:rsidRPr="00000000">
        <w:rPr>
          <w:rFonts w:ascii="Roboto" w:cs="Roboto" w:eastAsia="Roboto" w:hAnsi="Roboto"/>
          <w:sz w:val="22"/>
          <w:szCs w:val="22"/>
          <w:rtl w:val="0"/>
        </w:rPr>
        <w:tab/>
        <w:br w:type="textWrapping"/>
        <w:t xml:space="preserve">Web: </w:t>
      </w:r>
      <w:hyperlink r:id="rId8">
        <w:r w:rsidDel="00000000" w:rsidR="00000000" w:rsidRPr="00000000">
          <w:rPr>
            <w:rFonts w:ascii="Roboto" w:cs="Roboto" w:eastAsia="Roboto" w:hAnsi="Roboto"/>
            <w:color w:val="1155cc"/>
            <w:sz w:val="22"/>
            <w:szCs w:val="22"/>
            <w:u w:val="single"/>
            <w:rtl w:val="0"/>
          </w:rPr>
          <w:t xml:space="preserve">https://heritageoftimisoara.ro/</w:t>
        </w:r>
      </w:hyperlink>
      <w:r w:rsidDel="00000000" w:rsidR="00000000" w:rsidRPr="00000000">
        <w:rPr>
          <w:rFonts w:ascii="Roboto" w:cs="Roboto" w:eastAsia="Roboto" w:hAnsi="Roboto"/>
          <w:sz w:val="22"/>
          <w:szCs w:val="22"/>
          <w:rtl w:val="0"/>
        </w:rPr>
        <w:t xml:space="preserve"> </w:t>
        <w:br w:type="textWrapping"/>
        <w:t xml:space="preserve">Facebook: </w:t>
      </w:r>
      <w:hyperlink r:id="rId9">
        <w:r w:rsidDel="00000000" w:rsidR="00000000" w:rsidRPr="00000000">
          <w:rPr>
            <w:rFonts w:ascii="Roboto" w:cs="Roboto" w:eastAsia="Roboto" w:hAnsi="Roboto"/>
            <w:color w:val="1155cc"/>
            <w:sz w:val="22"/>
            <w:szCs w:val="22"/>
            <w:u w:val="single"/>
            <w:rtl w:val="0"/>
          </w:rPr>
          <w:t xml:space="preserve">https://www.facebook.com/heritageoftimisoara</w:t>
        </w:r>
      </w:hyperlink>
      <w:r w:rsidDel="00000000" w:rsidR="00000000" w:rsidRPr="00000000">
        <w:rPr>
          <w:rFonts w:ascii="Roboto" w:cs="Roboto" w:eastAsia="Roboto" w:hAnsi="Roboto"/>
          <w:sz w:val="22"/>
          <w:szCs w:val="22"/>
          <w:rtl w:val="0"/>
        </w:rPr>
        <w:t xml:space="preserve"> </w:t>
        <w:br w:type="textWrapping"/>
        <w:t xml:space="preserve">Instagram: </w:t>
      </w:r>
      <w:hyperlink r:id="rId10">
        <w:r w:rsidDel="00000000" w:rsidR="00000000" w:rsidRPr="00000000">
          <w:rPr>
            <w:rFonts w:ascii="Roboto" w:cs="Roboto" w:eastAsia="Roboto" w:hAnsi="Roboto"/>
            <w:color w:val="1155cc"/>
            <w:sz w:val="22"/>
            <w:szCs w:val="22"/>
            <w:u w:val="single"/>
            <w:rtl w:val="0"/>
          </w:rPr>
          <w:t xml:space="preserve">https://www.instagram.com/heritageoftimisoara/</w:t>
        </w:r>
      </w:hyperlink>
      <w:r w:rsidDel="00000000" w:rsidR="00000000" w:rsidRPr="00000000">
        <w:rPr>
          <w:rFonts w:ascii="Roboto" w:cs="Roboto" w:eastAsia="Roboto" w:hAnsi="Roboto"/>
          <w:sz w:val="22"/>
          <w:szCs w:val="22"/>
          <w:rtl w:val="0"/>
        </w:rPr>
        <w:t xml:space="preserve"> </w:t>
      </w:r>
    </w:p>
    <w:p w:rsidR="00000000" w:rsidDel="00000000" w:rsidP="00000000" w:rsidRDefault="00000000" w:rsidRPr="00000000" w14:paraId="00000015">
      <w:pPr>
        <w:rPr/>
      </w:pPr>
      <w:r w:rsidDel="00000000" w:rsidR="00000000" w:rsidRPr="00000000">
        <w:rPr>
          <w:rtl w:val="0"/>
        </w:rPr>
      </w:r>
    </w:p>
    <w:sectPr>
      <w:headerReference r:id="rId11" w:type="default"/>
      <w:footerReference r:id="rId12"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color w:val="000000"/>
      </w:rPr>
      <w:drawing>
        <wp:inline distB="0" distT="0" distL="0" distR="0">
          <wp:extent cx="5731510" cy="43053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510" cy="43053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513"/>
        <w:tab w:val="right" w:leader="none" w:pos="9026"/>
      </w:tabs>
      <w:jc w:val="center"/>
      <w:rPr>
        <w:color w:val="000000"/>
      </w:rPr>
    </w:pPr>
    <w:r w:rsidDel="00000000" w:rsidR="00000000" w:rsidRPr="00000000">
      <w:rPr>
        <w:color w:val="000000"/>
      </w:rPr>
      <w:drawing>
        <wp:inline distB="0" distT="0" distL="0" distR="0">
          <wp:extent cx="1394142" cy="1394142"/>
          <wp:effectExtent b="0" l="0" r="0" t="0"/>
          <wp:docPr descr="A picture containing black, darkness&#10;&#10;Description automatically generated" id="1" name="image2.png"/>
          <a:graphic>
            <a:graphicData uri="http://schemas.openxmlformats.org/drawingml/2006/picture">
              <pic:pic>
                <pic:nvPicPr>
                  <pic:cNvPr descr="A picture containing black, darkness&#10;&#10;Description automatically generated" id="0" name="image2.png"/>
                  <pic:cNvPicPr preferRelativeResize="0"/>
                </pic:nvPicPr>
                <pic:blipFill>
                  <a:blip r:embed="rId1"/>
                  <a:srcRect b="0" l="0" r="0" t="0"/>
                  <a:stretch>
                    <a:fillRect/>
                  </a:stretch>
                </pic:blipFill>
                <pic:spPr>
                  <a:xfrm>
                    <a:off x="0" y="0"/>
                    <a:ext cx="1394142" cy="139414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instagram.com/heritageoftimisoara/" TargetMode="External"/><Relationship Id="rId12" Type="http://schemas.openxmlformats.org/officeDocument/2006/relationships/footer" Target="footer1.xml"/><Relationship Id="rId9" Type="http://schemas.openxmlformats.org/officeDocument/2006/relationships/hyperlink" Target="https://www.facebook.com/heritageoftimisoar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ntact@prinbanat.ro" TargetMode="External"/><Relationship Id="rId8" Type="http://schemas.openxmlformats.org/officeDocument/2006/relationships/hyperlink" Target="https://heritageoftimisoara.r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1Vw0clS4WuwtHHOCotNGB0YTOw==">CgMxLjA4AHIhMVNfUW4td1N0Ul94RGJ3UXlyLWk5cDJrVkVMb28zS0F1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